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9CE42" w14:textId="77777777" w:rsidR="00CD345F" w:rsidRDefault="00CD345F">
      <w:pPr>
        <w:widowControl w:val="0"/>
        <w:pBdr>
          <w:top w:val="nil"/>
          <w:left w:val="nil"/>
          <w:bottom w:val="nil"/>
          <w:right w:val="nil"/>
          <w:between w:val="nil"/>
        </w:pBdr>
        <w:spacing w:after="0" w:line="276" w:lineRule="auto"/>
        <w:rPr>
          <w:rFonts w:ascii="Arial" w:eastAsia="Arial" w:hAnsi="Arial" w:cs="Arial"/>
          <w:color w:val="000000"/>
        </w:rPr>
      </w:pPr>
    </w:p>
    <w:tbl>
      <w:tblPr>
        <w:tblStyle w:val="a7"/>
        <w:tblW w:w="10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5"/>
        <w:gridCol w:w="5265"/>
      </w:tblGrid>
      <w:tr w:rsidR="00CD345F" w14:paraId="00E83EF6" w14:textId="77777777">
        <w:trPr>
          <w:trHeight w:val="220"/>
        </w:trPr>
        <w:tc>
          <w:tcPr>
            <w:tcW w:w="10530" w:type="dxa"/>
            <w:gridSpan w:val="2"/>
            <w:shd w:val="clear" w:color="auto" w:fill="D5DCE4"/>
          </w:tcPr>
          <w:p w14:paraId="7A5A9A8E" w14:textId="77777777" w:rsidR="00CD345F" w:rsidRDefault="00000000">
            <w:pPr>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Something </w:t>
            </w:r>
            <w:proofErr w:type="spellStart"/>
            <w:r>
              <w:rPr>
                <w:rFonts w:ascii="Times New Roman" w:eastAsia="Times New Roman" w:hAnsi="Times New Roman" w:cs="Times New Roman"/>
                <w:b/>
                <w:bCs/>
                <w:sz w:val="26"/>
                <w:szCs w:val="26"/>
              </w:rPr>
              <w:t>Fishy’s</w:t>
            </w:r>
            <w:proofErr w:type="spellEnd"/>
            <w:r>
              <w:rPr>
                <w:rFonts w:ascii="Times New Roman" w:eastAsia="Times New Roman" w:hAnsi="Times New Roman" w:cs="Times New Roman"/>
                <w:b/>
                <w:bCs/>
                <w:sz w:val="26"/>
                <w:szCs w:val="26"/>
              </w:rPr>
              <w:t xml:space="preserve"> Going On | Carnival of Animals Lesson Plan Collection </w:t>
            </w:r>
          </w:p>
        </w:tc>
      </w:tr>
      <w:tr w:rsidR="00CD345F" w14:paraId="44EBD600" w14:textId="77777777">
        <w:tc>
          <w:tcPr>
            <w:tcW w:w="5265" w:type="dxa"/>
            <w:shd w:val="clear" w:color="auto" w:fill="D5DCE4"/>
          </w:tcPr>
          <w:p w14:paraId="68C42321" w14:textId="77777777" w:rsidR="00CD345F"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Content/Topic:   Carnival of the Animals/Something </w:t>
            </w:r>
            <w:proofErr w:type="spellStart"/>
            <w:r>
              <w:rPr>
                <w:rFonts w:ascii="Times New Roman" w:eastAsia="Times New Roman" w:hAnsi="Times New Roman" w:cs="Times New Roman"/>
                <w:b/>
                <w:bCs/>
              </w:rPr>
              <w:t>Fishy’s</w:t>
            </w:r>
            <w:proofErr w:type="spellEnd"/>
            <w:r>
              <w:rPr>
                <w:rFonts w:ascii="Times New Roman" w:eastAsia="Times New Roman" w:hAnsi="Times New Roman" w:cs="Times New Roman"/>
                <w:b/>
                <w:bCs/>
              </w:rPr>
              <w:t xml:space="preserve"> Going On; Aquarium from Carnival of the Animals</w:t>
            </w:r>
          </w:p>
        </w:tc>
        <w:tc>
          <w:tcPr>
            <w:tcW w:w="5265" w:type="dxa"/>
            <w:shd w:val="clear" w:color="auto" w:fill="D5DCE4"/>
          </w:tcPr>
          <w:p w14:paraId="478498EF" w14:textId="77777777" w:rsidR="00CD345F" w:rsidRDefault="00000000">
            <w:pPr>
              <w:rPr>
                <w:rFonts w:ascii="Times New Roman" w:eastAsia="Times New Roman" w:hAnsi="Times New Roman" w:cs="Times New Roman"/>
              </w:rPr>
            </w:pPr>
            <w:r>
              <w:rPr>
                <w:rFonts w:ascii="Times New Roman" w:eastAsia="Times New Roman" w:hAnsi="Times New Roman" w:cs="Times New Roman"/>
                <w:b/>
                <w:bCs/>
              </w:rPr>
              <w:t xml:space="preserve">Developed By: </w:t>
            </w:r>
            <w:r>
              <w:rPr>
                <w:rFonts w:ascii="Times New Roman" w:eastAsia="Times New Roman" w:hAnsi="Times New Roman" w:cs="Times New Roman"/>
              </w:rPr>
              <w:t xml:space="preserve"> Ann Bolton</w:t>
            </w:r>
          </w:p>
        </w:tc>
      </w:tr>
      <w:tr w:rsidR="00CD345F" w14:paraId="149A86A8" w14:textId="77777777">
        <w:tc>
          <w:tcPr>
            <w:tcW w:w="5265" w:type="dxa"/>
            <w:shd w:val="clear" w:color="auto" w:fill="D5DCE4"/>
          </w:tcPr>
          <w:p w14:paraId="267D9B4A" w14:textId="77777777" w:rsidR="00CD345F" w:rsidRDefault="00000000">
            <w:pPr>
              <w:rPr>
                <w:rFonts w:ascii="Times New Roman" w:eastAsia="Times New Roman" w:hAnsi="Times New Roman" w:cs="Times New Roman"/>
                <w:b/>
                <w:bCs/>
              </w:rPr>
            </w:pPr>
            <w:r>
              <w:rPr>
                <w:rFonts w:ascii="Times New Roman" w:eastAsia="Times New Roman" w:hAnsi="Times New Roman" w:cs="Times New Roman"/>
                <w:b/>
                <w:bCs/>
              </w:rPr>
              <w:t>Grade level: 6th-8th grade</w:t>
            </w:r>
          </w:p>
        </w:tc>
        <w:tc>
          <w:tcPr>
            <w:tcW w:w="5265" w:type="dxa"/>
            <w:shd w:val="clear" w:color="auto" w:fill="D5DCE4"/>
          </w:tcPr>
          <w:p w14:paraId="3BBB1ED4" w14:textId="7DC58B07" w:rsidR="00CD345F" w:rsidRDefault="00000000">
            <w:pPr>
              <w:rPr>
                <w:rFonts w:ascii="Times New Roman" w:eastAsia="Times New Roman" w:hAnsi="Times New Roman" w:cs="Times New Roman"/>
              </w:rPr>
            </w:pPr>
            <w:r>
              <w:rPr>
                <w:rFonts w:ascii="Times New Roman" w:eastAsia="Times New Roman" w:hAnsi="Times New Roman" w:cs="Times New Roman"/>
                <w:b/>
                <w:bCs/>
              </w:rPr>
              <w:t xml:space="preserve">Lesson Length/Time:  </w:t>
            </w:r>
            <w:r>
              <w:rPr>
                <w:rFonts w:ascii="Times New Roman" w:eastAsia="Times New Roman" w:hAnsi="Times New Roman" w:cs="Times New Roman"/>
              </w:rPr>
              <w:t>1 lesson | 45 minutes</w:t>
            </w:r>
          </w:p>
        </w:tc>
      </w:tr>
      <w:tr w:rsidR="00CD345F" w14:paraId="69813E94" w14:textId="77777777">
        <w:tc>
          <w:tcPr>
            <w:tcW w:w="5265" w:type="dxa"/>
            <w:shd w:val="clear" w:color="auto" w:fill="D5DCE4"/>
          </w:tcPr>
          <w:p w14:paraId="072C9421" w14:textId="77777777" w:rsidR="00CD345F"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Lesson Format: (Check)</w:t>
            </w:r>
          </w:p>
          <w:tbl>
            <w:tblPr>
              <w:tblStyle w:val="a8"/>
              <w:tblW w:w="3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9"/>
              <w:gridCol w:w="1330"/>
            </w:tblGrid>
            <w:tr w:rsidR="00CD345F" w14:paraId="4DE31359" w14:textId="77777777">
              <w:tc>
                <w:tcPr>
                  <w:tcW w:w="2129" w:type="dxa"/>
                </w:tcPr>
                <w:p w14:paraId="543B7933" w14:textId="77777777" w:rsidR="00CD345F" w:rsidRDefault="00000000">
                  <w:pP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In-person</w:t>
                  </w:r>
                </w:p>
              </w:tc>
              <w:tc>
                <w:tcPr>
                  <w:tcW w:w="1330" w:type="dxa"/>
                </w:tcPr>
                <w:p w14:paraId="08A570BF" w14:textId="77777777" w:rsidR="00CD345F"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r>
            <w:tr w:rsidR="00CD345F" w14:paraId="4394DE86" w14:textId="77777777">
              <w:tc>
                <w:tcPr>
                  <w:tcW w:w="2129" w:type="dxa"/>
                </w:tcPr>
                <w:p w14:paraId="1B6A0D82" w14:textId="77777777" w:rsidR="00CD345F" w:rsidRDefault="00000000">
                  <w:pPr>
                    <w:rPr>
                      <w:rFonts w:ascii="Times New Roman" w:eastAsia="Times New Roman" w:hAnsi="Times New Roman" w:cs="Times New Roman"/>
                    </w:rPr>
                  </w:pPr>
                  <w:r>
                    <w:rPr>
                      <w:rFonts w:ascii="Times New Roman" w:eastAsia="Times New Roman" w:hAnsi="Times New Roman" w:cs="Times New Roman"/>
                      <w:sz w:val="20"/>
                      <w:szCs w:val="20"/>
                    </w:rPr>
                    <w:t>Virtual -SYNC</w:t>
                  </w:r>
                </w:p>
              </w:tc>
              <w:tc>
                <w:tcPr>
                  <w:tcW w:w="1330" w:type="dxa"/>
                </w:tcPr>
                <w:p w14:paraId="4E94F557" w14:textId="77777777" w:rsidR="00CD345F" w:rsidRDefault="00CD345F">
                  <w:pPr>
                    <w:rPr>
                      <w:rFonts w:ascii="Times New Roman" w:eastAsia="Times New Roman" w:hAnsi="Times New Roman" w:cs="Times New Roman"/>
                      <w:b/>
                      <w:bCs/>
                      <w:sz w:val="20"/>
                      <w:szCs w:val="20"/>
                    </w:rPr>
                  </w:pPr>
                </w:p>
              </w:tc>
            </w:tr>
            <w:tr w:rsidR="00CD345F" w14:paraId="17F801D0" w14:textId="77777777">
              <w:tc>
                <w:tcPr>
                  <w:tcW w:w="2129" w:type="dxa"/>
                </w:tcPr>
                <w:p w14:paraId="4129A54E" w14:textId="77777777" w:rsidR="00CD345F"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Virtual -ASYN</w:t>
                  </w:r>
                </w:p>
              </w:tc>
              <w:tc>
                <w:tcPr>
                  <w:tcW w:w="1330" w:type="dxa"/>
                </w:tcPr>
                <w:p w14:paraId="75B76704" w14:textId="77777777" w:rsidR="00CD345F" w:rsidRDefault="00CD345F">
                  <w:pPr>
                    <w:rPr>
                      <w:rFonts w:ascii="Times New Roman" w:eastAsia="Times New Roman" w:hAnsi="Times New Roman" w:cs="Times New Roman"/>
                      <w:b/>
                      <w:bCs/>
                      <w:sz w:val="20"/>
                      <w:szCs w:val="20"/>
                    </w:rPr>
                  </w:pPr>
                </w:p>
              </w:tc>
            </w:tr>
            <w:tr w:rsidR="00CD345F" w14:paraId="39131511" w14:textId="77777777">
              <w:tc>
                <w:tcPr>
                  <w:tcW w:w="2129" w:type="dxa"/>
                </w:tcPr>
                <w:p w14:paraId="206A37B2" w14:textId="77777777" w:rsidR="00CD345F" w:rsidRDefault="00000000">
                  <w:pP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Hybrid</w:t>
                  </w:r>
                </w:p>
              </w:tc>
              <w:tc>
                <w:tcPr>
                  <w:tcW w:w="1330" w:type="dxa"/>
                </w:tcPr>
                <w:p w14:paraId="25E764CF" w14:textId="77777777" w:rsidR="00CD345F" w:rsidRDefault="00CD345F">
                  <w:pPr>
                    <w:rPr>
                      <w:rFonts w:ascii="Times New Roman" w:eastAsia="Times New Roman" w:hAnsi="Times New Roman" w:cs="Times New Roman"/>
                      <w:b/>
                      <w:bCs/>
                      <w:sz w:val="20"/>
                      <w:szCs w:val="20"/>
                    </w:rPr>
                  </w:pPr>
                </w:p>
              </w:tc>
            </w:tr>
          </w:tbl>
          <w:p w14:paraId="2C1C0C09" w14:textId="77777777" w:rsidR="00CD345F" w:rsidRDefault="00CD345F">
            <w:pPr>
              <w:rPr>
                <w:rFonts w:ascii="Times New Roman" w:eastAsia="Times New Roman" w:hAnsi="Times New Roman" w:cs="Times New Roman"/>
                <w:sz w:val="20"/>
                <w:szCs w:val="20"/>
              </w:rPr>
            </w:pPr>
          </w:p>
        </w:tc>
        <w:tc>
          <w:tcPr>
            <w:tcW w:w="5265" w:type="dxa"/>
            <w:shd w:val="clear" w:color="auto" w:fill="D5DCE4"/>
          </w:tcPr>
          <w:p w14:paraId="4B068D76" w14:textId="77777777" w:rsidR="00CD345F" w:rsidRDefault="00000000">
            <w:pPr>
              <w:rPr>
                <w:rFonts w:ascii="Times New Roman" w:eastAsia="Times New Roman" w:hAnsi="Times New Roman" w:cs="Times New Roman"/>
              </w:rPr>
            </w:pPr>
            <w:r>
              <w:rPr>
                <w:rFonts w:ascii="Times New Roman" w:eastAsia="Times New Roman" w:hAnsi="Times New Roman" w:cs="Times New Roman"/>
                <w:b/>
                <w:bCs/>
              </w:rPr>
              <w:t xml:space="preserve">Materials </w:t>
            </w:r>
            <w:proofErr w:type="spellStart"/>
            <w:proofErr w:type="gramStart"/>
            <w:r>
              <w:rPr>
                <w:rFonts w:ascii="Times New Roman" w:eastAsia="Times New Roman" w:hAnsi="Times New Roman" w:cs="Times New Roman"/>
                <w:b/>
                <w:bCs/>
              </w:rPr>
              <w:t>Needed</w:t>
            </w:r>
            <w:r>
              <w:rPr>
                <w:rFonts w:ascii="Times New Roman" w:eastAsia="Times New Roman" w:hAnsi="Times New Roman" w:cs="Times New Roman"/>
              </w:rPr>
              <w:t>:bright</w:t>
            </w:r>
            <w:proofErr w:type="spellEnd"/>
            <w:proofErr w:type="gramEnd"/>
            <w:r>
              <w:rPr>
                <w:rFonts w:ascii="Times New Roman" w:eastAsia="Times New Roman" w:hAnsi="Times New Roman" w:cs="Times New Roman"/>
              </w:rPr>
              <w:t xml:space="preserve"> colored paper squares (14x14 cm.) for every student, large cardboard box, multiple similar drinking glasses filled with different levels of water (could be colored with food coloring), additional colored paper any size, tape, glue, metal spoon, </w:t>
            </w:r>
            <w:proofErr w:type="spellStart"/>
            <w:r>
              <w:rPr>
                <w:rFonts w:ascii="Times New Roman" w:eastAsia="Times New Roman" w:hAnsi="Times New Roman" w:cs="Times New Roman"/>
              </w:rPr>
              <w:t>chromebook</w:t>
            </w:r>
            <w:proofErr w:type="spellEnd"/>
            <w:r>
              <w:rPr>
                <w:rFonts w:ascii="Times New Roman" w:eastAsia="Times New Roman" w:hAnsi="Times New Roman" w:cs="Times New Roman"/>
              </w:rPr>
              <w:t>, glass harmonica picture</w:t>
            </w:r>
          </w:p>
          <w:p w14:paraId="556DB9B0" w14:textId="77777777" w:rsidR="00CD345F" w:rsidRDefault="00000000">
            <w:pPr>
              <w:rPr>
                <w:rFonts w:ascii="Times New Roman" w:eastAsia="Times New Roman" w:hAnsi="Times New Roman" w:cs="Times New Roman"/>
              </w:rPr>
            </w:pPr>
            <w:r>
              <w:rPr>
                <w:rFonts w:ascii="Times New Roman" w:eastAsia="Times New Roman" w:hAnsi="Times New Roman" w:cs="Times New Roman"/>
                <w:b/>
                <w:bCs/>
              </w:rPr>
              <w:t xml:space="preserve">Videos:  </w:t>
            </w:r>
          </w:p>
          <w:p w14:paraId="6D797C43" w14:textId="77777777" w:rsidR="00CD345F" w:rsidRDefault="00000000">
            <w:pPr>
              <w:spacing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South Carolina Philharmonics, </w:t>
            </w:r>
            <w:r>
              <w:rPr>
                <w:rFonts w:ascii="Times New Roman" w:eastAsia="Times New Roman" w:hAnsi="Times New Roman" w:cs="Times New Roman"/>
                <w:i/>
                <w:iCs/>
                <w:sz w:val="20"/>
                <w:szCs w:val="20"/>
              </w:rPr>
              <w:t>Carnival of Animals</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  time</w:t>
            </w:r>
            <w:proofErr w:type="gramEnd"/>
            <w:r>
              <w:rPr>
                <w:rFonts w:ascii="Times New Roman" w:eastAsia="Times New Roman" w:hAnsi="Times New Roman" w:cs="Times New Roman"/>
                <w:sz w:val="20"/>
                <w:szCs w:val="20"/>
              </w:rPr>
              <w:t xml:space="preserve"> stamp 12:16</w:t>
            </w:r>
          </w:p>
          <w:p w14:paraId="68A102AF" w14:textId="77777777" w:rsidR="00CD345F" w:rsidRDefault="00000000">
            <w:pPr>
              <w:rPr>
                <w:rFonts w:ascii="Times New Roman" w:eastAsia="Times New Roman" w:hAnsi="Times New Roman" w:cs="Times New Roman"/>
              </w:rPr>
            </w:pPr>
            <w:hyperlink r:id="rId6">
              <w:r>
                <w:rPr>
                  <w:rFonts w:ascii="Times New Roman" w:eastAsia="Times New Roman" w:hAnsi="Times New Roman" w:cs="Times New Roman"/>
                  <w:color w:val="0000EE"/>
                  <w:u w:val="single"/>
                </w:rPr>
                <w:t xml:space="preserve">Saint Saens: Carnival of the </w:t>
              </w:r>
              <w:proofErr w:type="spellStart"/>
              <w:r>
                <w:rPr>
                  <w:rFonts w:ascii="Times New Roman" w:eastAsia="Times New Roman" w:hAnsi="Times New Roman" w:cs="Times New Roman"/>
                  <w:color w:val="0000EE"/>
                  <w:u w:val="single"/>
                </w:rPr>
                <w:t>Animals~Aquarium</w:t>
              </w:r>
              <w:proofErr w:type="spellEnd"/>
            </w:hyperlink>
            <w:r>
              <w:rPr>
                <w:rFonts w:ascii="Times New Roman" w:eastAsia="Times New Roman" w:hAnsi="Times New Roman" w:cs="Times New Roman"/>
              </w:rPr>
              <w:t xml:space="preserve"> </w:t>
            </w:r>
            <w:proofErr w:type="gramStart"/>
            <w:r>
              <w:rPr>
                <w:rFonts w:ascii="Times New Roman" w:eastAsia="Times New Roman" w:hAnsi="Times New Roman" w:cs="Times New Roman"/>
              </w:rPr>
              <w:t>can  be</w:t>
            </w:r>
            <w:proofErr w:type="gramEnd"/>
            <w:r>
              <w:rPr>
                <w:rFonts w:ascii="Times New Roman" w:eastAsia="Times New Roman" w:hAnsi="Times New Roman" w:cs="Times New Roman"/>
              </w:rPr>
              <w:t xml:space="preserve"> shared with students</w:t>
            </w:r>
          </w:p>
          <w:p w14:paraId="03F0E671" w14:textId="77777777" w:rsidR="00CD345F" w:rsidRDefault="00000000">
            <w:pPr>
              <w:rPr>
                <w:rFonts w:ascii="Times New Roman" w:eastAsia="Times New Roman" w:hAnsi="Times New Roman" w:cs="Times New Roman"/>
              </w:rPr>
            </w:pPr>
            <w:hyperlink r:id="rId7">
              <w:r>
                <w:rPr>
                  <w:rFonts w:ascii="Times New Roman" w:eastAsia="Times New Roman" w:hAnsi="Times New Roman" w:cs="Times New Roman"/>
                  <w:color w:val="0000EE"/>
                  <w:u w:val="single"/>
                </w:rPr>
                <w:t>Beauty and the Beast - Prologue (Epic Version)</w:t>
              </w:r>
            </w:hyperlink>
          </w:p>
          <w:p w14:paraId="4BC541FC" w14:textId="77777777" w:rsidR="00CD345F" w:rsidRDefault="00CD345F">
            <w:pPr>
              <w:rPr>
                <w:rFonts w:ascii="Times New Roman" w:eastAsia="Times New Roman" w:hAnsi="Times New Roman" w:cs="Times New Roman"/>
                <w:i/>
                <w:iCs/>
                <w:color w:val="4A86E8"/>
              </w:rPr>
            </w:pPr>
          </w:p>
        </w:tc>
      </w:tr>
      <w:tr w:rsidR="00CD345F" w14:paraId="6F51495D" w14:textId="77777777">
        <w:trPr>
          <w:trHeight w:val="593"/>
        </w:trPr>
        <w:tc>
          <w:tcPr>
            <w:tcW w:w="5265" w:type="dxa"/>
          </w:tcPr>
          <w:p w14:paraId="1E4AB266" w14:textId="77777777" w:rsidR="00CD345F" w:rsidRDefault="00000000">
            <w:pPr>
              <w:rPr>
                <w:rFonts w:ascii="Times New Roman" w:eastAsia="Times New Roman" w:hAnsi="Times New Roman" w:cs="Times New Roman"/>
                <w:i/>
                <w:iCs/>
              </w:rPr>
            </w:pPr>
            <w:r>
              <w:rPr>
                <w:rFonts w:ascii="Times New Roman" w:eastAsia="Times New Roman" w:hAnsi="Times New Roman" w:cs="Times New Roman"/>
                <w:b/>
                <w:bCs/>
              </w:rPr>
              <w:t xml:space="preserve">Standard(s): </w:t>
            </w:r>
            <w:r>
              <w:rPr>
                <w:rFonts w:ascii="Times New Roman" w:eastAsia="Times New Roman" w:hAnsi="Times New Roman" w:cs="Times New Roman"/>
                <w:i/>
                <w:iCs/>
              </w:rPr>
              <w:t>What content standard(s) and or/curriculum context is my focus for this lesson?</w:t>
            </w:r>
          </w:p>
          <w:p w14:paraId="32AAA57C" w14:textId="77777777" w:rsidR="00CD345F" w:rsidRDefault="00CD345F">
            <w:pPr>
              <w:rPr>
                <w:rFonts w:ascii="Times New Roman" w:eastAsia="Times New Roman" w:hAnsi="Times New Roman" w:cs="Times New Roman"/>
                <w:b/>
                <w:bCs/>
              </w:rPr>
            </w:pPr>
          </w:p>
        </w:tc>
        <w:tc>
          <w:tcPr>
            <w:tcW w:w="5265" w:type="dxa"/>
          </w:tcPr>
          <w:p w14:paraId="579B42E3" w14:textId="77777777"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2017 South Carolina College-and Career Ready Standards for Visual and Performing Arts Proficiency (2017 SCCRVPA)</w:t>
            </w:r>
          </w:p>
          <w:p w14:paraId="7A61EB2F" w14:textId="77777777"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Music Anchor Standard 8: I can examine music from a variety of stylistic and historical periods and cultures. </w:t>
            </w:r>
          </w:p>
          <w:p w14:paraId="1988596C" w14:textId="77777777" w:rsidR="00CD345F" w:rsidRDefault="00000000">
            <w:pPr>
              <w:numPr>
                <w:ilvl w:val="0"/>
                <w:numId w:val="3"/>
              </w:numPr>
              <w:spacing w:line="276" w:lineRule="auto"/>
              <w:rPr>
                <w:rFonts w:ascii="Times New Roman" w:eastAsia="Times New Roman" w:hAnsi="Times New Roman" w:cs="Times New Roman"/>
              </w:rPr>
            </w:pPr>
            <w:r>
              <w:rPr>
                <w:rFonts w:ascii="Times New Roman" w:eastAsia="Times New Roman" w:hAnsi="Times New Roman" w:cs="Times New Roman"/>
                <w:i/>
                <w:iCs/>
              </w:rPr>
              <w:t xml:space="preserve">Indicator </w:t>
            </w:r>
            <w:r>
              <w:rPr>
                <w:rFonts w:ascii="Times New Roman" w:eastAsia="Times New Roman" w:hAnsi="Times New Roman" w:cs="Times New Roman"/>
              </w:rPr>
              <w:t>I can identify similarities and differences in music from multiple cultures and time periods.</w:t>
            </w:r>
          </w:p>
          <w:p w14:paraId="1EDB3491" w14:textId="77777777"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Visual Art Anchor Standard 2: I can use different materials, techniques, and processes to make art.</w:t>
            </w:r>
          </w:p>
          <w:p w14:paraId="5A7C5838" w14:textId="77777777" w:rsidR="00CD345F" w:rsidRDefault="00000000">
            <w:pPr>
              <w:numPr>
                <w:ilvl w:val="0"/>
                <w:numId w:val="4"/>
              </w:numPr>
              <w:spacing w:line="276" w:lineRule="auto"/>
              <w:rPr>
                <w:rFonts w:ascii="Times New Roman" w:eastAsia="Times New Roman" w:hAnsi="Times New Roman" w:cs="Times New Roman"/>
              </w:rPr>
            </w:pPr>
            <w:r>
              <w:rPr>
                <w:rFonts w:ascii="Times New Roman" w:eastAsia="Times New Roman" w:hAnsi="Times New Roman" w:cs="Times New Roman"/>
                <w:i/>
                <w:iCs/>
              </w:rPr>
              <w:t>Indicator</w:t>
            </w:r>
            <w:r>
              <w:rPr>
                <w:rFonts w:ascii="Times New Roman" w:eastAsia="Times New Roman" w:hAnsi="Times New Roman" w:cs="Times New Roman"/>
              </w:rPr>
              <w:t xml:space="preserve"> VA.CR NH.2. I can demonstrate various techniques in a specific medium.</w:t>
            </w:r>
          </w:p>
        </w:tc>
      </w:tr>
      <w:tr w:rsidR="00CD345F" w14:paraId="1E25366E" w14:textId="77777777">
        <w:trPr>
          <w:trHeight w:val="148"/>
        </w:trPr>
        <w:tc>
          <w:tcPr>
            <w:tcW w:w="5265" w:type="dxa"/>
          </w:tcPr>
          <w:p w14:paraId="1C7859A4" w14:textId="77777777" w:rsidR="00CD345F" w:rsidRDefault="00000000">
            <w:pPr>
              <w:pBdr>
                <w:top w:val="nil"/>
                <w:left w:val="nil"/>
                <w:bottom w:val="nil"/>
                <w:right w:val="nil"/>
                <w:between w:val="nil"/>
              </w:pBdr>
              <w:spacing w:after="160"/>
              <w:rPr>
                <w:rFonts w:ascii="Times New Roman" w:eastAsia="Times New Roman" w:hAnsi="Times New Roman" w:cs="Times New Roman"/>
                <w:b/>
                <w:bCs/>
              </w:rPr>
            </w:pPr>
            <w:r>
              <w:rPr>
                <w:rFonts w:ascii="Times New Roman" w:eastAsia="Times New Roman" w:hAnsi="Times New Roman" w:cs="Times New Roman"/>
                <w:b/>
                <w:bCs/>
                <w:color w:val="000000"/>
              </w:rPr>
              <w:t xml:space="preserve">Learning Objective(s) aligned to standard(s): </w:t>
            </w:r>
            <w:r>
              <w:rPr>
                <w:rFonts w:ascii="Times New Roman" w:eastAsia="Times New Roman" w:hAnsi="Times New Roman" w:cs="Times New Roman"/>
                <w:b/>
                <w:bCs/>
                <w:i/>
                <w:iCs/>
                <w:color w:val="000000"/>
              </w:rPr>
              <w:t xml:space="preserve"> </w:t>
            </w:r>
            <w:r>
              <w:rPr>
                <w:rFonts w:ascii="Times New Roman" w:eastAsia="Times New Roman" w:hAnsi="Times New Roman" w:cs="Times New Roman"/>
                <w:i/>
                <w:iCs/>
                <w:color w:val="000000"/>
              </w:rPr>
              <w:t xml:space="preserve">What will the student know or </w:t>
            </w:r>
            <w:r>
              <w:rPr>
                <w:rFonts w:ascii="Times New Roman" w:eastAsia="Times New Roman" w:hAnsi="Times New Roman" w:cs="Times New Roman"/>
                <w:i/>
                <w:iCs/>
              </w:rPr>
              <w:t xml:space="preserve">be </w:t>
            </w:r>
            <w:r>
              <w:rPr>
                <w:rFonts w:ascii="Times New Roman" w:eastAsia="Times New Roman" w:hAnsi="Times New Roman" w:cs="Times New Roman"/>
                <w:i/>
                <w:iCs/>
                <w:color w:val="000000"/>
              </w:rPr>
              <w:t xml:space="preserve">able to do by the end of </w:t>
            </w:r>
            <w:r>
              <w:rPr>
                <w:rFonts w:ascii="Times New Roman" w:eastAsia="Times New Roman" w:hAnsi="Times New Roman" w:cs="Times New Roman"/>
                <w:i/>
                <w:iCs/>
              </w:rPr>
              <w:t xml:space="preserve">the </w:t>
            </w:r>
            <w:r>
              <w:rPr>
                <w:rFonts w:ascii="Times New Roman" w:eastAsia="Times New Roman" w:hAnsi="Times New Roman" w:cs="Times New Roman"/>
                <w:i/>
                <w:iCs/>
                <w:color w:val="000000"/>
              </w:rPr>
              <w:t xml:space="preserve">lesson? Make sure this is aligned </w:t>
            </w:r>
            <w:r>
              <w:rPr>
                <w:rFonts w:ascii="Times New Roman" w:eastAsia="Times New Roman" w:hAnsi="Times New Roman" w:cs="Times New Roman"/>
                <w:i/>
                <w:iCs/>
              </w:rPr>
              <w:t>with</w:t>
            </w:r>
            <w:r>
              <w:rPr>
                <w:rFonts w:ascii="Times New Roman" w:eastAsia="Times New Roman" w:hAnsi="Times New Roman" w:cs="Times New Roman"/>
                <w:i/>
                <w:iCs/>
                <w:color w:val="000000"/>
              </w:rPr>
              <w:t xml:space="preserve"> the intent and rigor of the standard(s).</w:t>
            </w:r>
            <w:r>
              <w:rPr>
                <w:rFonts w:ascii="Times New Roman" w:eastAsia="Times New Roman" w:hAnsi="Times New Roman" w:cs="Times New Roman"/>
                <w:color w:val="000000"/>
              </w:rPr>
              <w:t xml:space="preserve"> </w:t>
            </w:r>
          </w:p>
        </w:tc>
        <w:tc>
          <w:tcPr>
            <w:tcW w:w="5265" w:type="dxa"/>
          </w:tcPr>
          <w:p w14:paraId="5013AEC9" w14:textId="04C42FF3"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The students will </w:t>
            </w:r>
            <w:r w:rsidR="004C1BDB">
              <w:rPr>
                <w:rFonts w:ascii="Times New Roman" w:eastAsia="Times New Roman" w:hAnsi="Times New Roman" w:cs="Times New Roman"/>
              </w:rPr>
              <w:t>compare</w:t>
            </w:r>
            <w:r>
              <w:rPr>
                <w:rFonts w:ascii="Times New Roman" w:eastAsia="Times New Roman" w:hAnsi="Times New Roman" w:cs="Times New Roman"/>
              </w:rPr>
              <w:t xml:space="preserve"> the musical similarities and differences in </w:t>
            </w:r>
            <w:r>
              <w:rPr>
                <w:rFonts w:ascii="Times New Roman" w:eastAsia="Times New Roman" w:hAnsi="Times New Roman" w:cs="Times New Roman"/>
                <w:i/>
                <w:iCs/>
              </w:rPr>
              <w:t xml:space="preserve">Aquarium </w:t>
            </w:r>
            <w:r>
              <w:rPr>
                <w:rFonts w:ascii="Times New Roman" w:eastAsia="Times New Roman" w:hAnsi="Times New Roman" w:cs="Times New Roman"/>
              </w:rPr>
              <w:t xml:space="preserve">from The Carnival of the Animals by Camille St. Saens and Beauty and the Beast </w:t>
            </w:r>
            <w:proofErr w:type="gramStart"/>
            <w:r>
              <w:rPr>
                <w:rFonts w:ascii="Times New Roman" w:eastAsia="Times New Roman" w:hAnsi="Times New Roman" w:cs="Times New Roman"/>
                <w:i/>
                <w:iCs/>
              </w:rPr>
              <w:t>The</w:t>
            </w:r>
            <w:proofErr w:type="gramEnd"/>
            <w:r>
              <w:rPr>
                <w:rFonts w:ascii="Times New Roman" w:eastAsia="Times New Roman" w:hAnsi="Times New Roman" w:cs="Times New Roman"/>
                <w:i/>
                <w:iCs/>
              </w:rPr>
              <w:t xml:space="preserve"> Prologue </w:t>
            </w:r>
            <w:r>
              <w:rPr>
                <w:rFonts w:ascii="Times New Roman" w:eastAsia="Times New Roman" w:hAnsi="Times New Roman" w:cs="Times New Roman"/>
              </w:rPr>
              <w:t>by Alan Menken. The students will complete a cardboard class aquarium using the techniques of origami and quilling.</w:t>
            </w:r>
          </w:p>
        </w:tc>
      </w:tr>
      <w:tr w:rsidR="00CD345F" w14:paraId="397F0C94" w14:textId="77777777">
        <w:trPr>
          <w:trHeight w:val="148"/>
        </w:trPr>
        <w:tc>
          <w:tcPr>
            <w:tcW w:w="5265" w:type="dxa"/>
          </w:tcPr>
          <w:p w14:paraId="14A5D289" w14:textId="77777777" w:rsidR="00CD345F" w:rsidRDefault="00000000">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rPr>
              <w:t xml:space="preserve">Success Criteria: </w:t>
            </w:r>
            <w:r>
              <w:rPr>
                <w:rFonts w:ascii="Times New Roman" w:eastAsia="Times New Roman" w:hAnsi="Times New Roman" w:cs="Times New Roman"/>
                <w:i/>
                <w:iCs/>
              </w:rPr>
              <w:t>How will I define and describe success? This is a list of features that you will want students to include in their work during the lesson aligning to the rigor of the objective. This includes what you want the students to say, do, make, or write to show progress toward the learning objective(s).</w:t>
            </w:r>
          </w:p>
        </w:tc>
        <w:tc>
          <w:tcPr>
            <w:tcW w:w="5265" w:type="dxa"/>
          </w:tcPr>
          <w:p w14:paraId="388A8A91" w14:textId="77777777"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The student's success will be measured by their ability to verbally communicate the elements of music used to create similarities and differences between </w:t>
            </w:r>
            <w:r>
              <w:rPr>
                <w:rFonts w:ascii="Times New Roman" w:eastAsia="Times New Roman" w:hAnsi="Times New Roman" w:cs="Times New Roman"/>
                <w:i/>
                <w:iCs/>
              </w:rPr>
              <w:t>Aquarium</w:t>
            </w:r>
            <w:r>
              <w:rPr>
                <w:rFonts w:ascii="Times New Roman" w:eastAsia="Times New Roman" w:hAnsi="Times New Roman" w:cs="Times New Roman"/>
              </w:rPr>
              <w:t xml:space="preserve"> and in</w:t>
            </w:r>
            <w:r>
              <w:rPr>
                <w:rFonts w:ascii="Times New Roman" w:eastAsia="Times New Roman" w:hAnsi="Times New Roman" w:cs="Times New Roman"/>
                <w:i/>
                <w:iCs/>
              </w:rPr>
              <w:t xml:space="preserve"> The Prologue</w:t>
            </w:r>
            <w:r>
              <w:rPr>
                <w:rFonts w:ascii="Times New Roman" w:eastAsia="Times New Roman" w:hAnsi="Times New Roman" w:cs="Times New Roman"/>
              </w:rPr>
              <w:t xml:space="preserve"> from Beauty and the Beast using correct music terms. </w:t>
            </w:r>
          </w:p>
          <w:p w14:paraId="35F2AA61" w14:textId="77777777"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student will construct an accurate representation of a cardboard aquarium using the medium of paper art techniques.</w:t>
            </w:r>
          </w:p>
        </w:tc>
      </w:tr>
      <w:tr w:rsidR="00CD345F" w14:paraId="4E19865D" w14:textId="77777777">
        <w:trPr>
          <w:trHeight w:val="148"/>
        </w:trPr>
        <w:tc>
          <w:tcPr>
            <w:tcW w:w="5265" w:type="dxa"/>
          </w:tcPr>
          <w:p w14:paraId="5A124C3A" w14:textId="77777777" w:rsidR="00CD345F" w:rsidRDefault="00000000">
            <w:pPr>
              <w:rPr>
                <w:rFonts w:ascii="Times New Roman" w:eastAsia="Times New Roman" w:hAnsi="Times New Roman" w:cs="Times New Roman"/>
                <w:b/>
                <w:bCs/>
              </w:rPr>
            </w:pPr>
            <w:r>
              <w:rPr>
                <w:rFonts w:ascii="Times New Roman" w:eastAsia="Times New Roman" w:hAnsi="Times New Roman" w:cs="Times New Roman"/>
                <w:b/>
                <w:bCs/>
              </w:rPr>
              <w:t>Student Check-in Strategy (</w:t>
            </w:r>
            <w:proofErr w:type="spellStart"/>
            <w:r>
              <w:rPr>
                <w:rFonts w:ascii="Times New Roman" w:eastAsia="Times New Roman" w:hAnsi="Times New Roman" w:cs="Times New Roman"/>
                <w:b/>
                <w:bCs/>
              </w:rPr>
              <w:t>ies</w:t>
            </w:r>
            <w:proofErr w:type="spellEnd"/>
            <w:r>
              <w:rPr>
                <w:rFonts w:ascii="Times New Roman" w:eastAsia="Times New Roman" w:hAnsi="Times New Roman" w:cs="Times New Roman"/>
                <w:b/>
                <w:bCs/>
              </w:rPr>
              <w:t xml:space="preserve">): </w:t>
            </w:r>
            <w:r>
              <w:rPr>
                <w:rFonts w:ascii="Times New Roman" w:eastAsia="Times New Roman" w:hAnsi="Times New Roman" w:cs="Times New Roman"/>
                <w:i/>
                <w:iCs/>
              </w:rPr>
              <w:t>How will I connect with each student to check in on their learning readiness and to build relationships with each of them?</w:t>
            </w:r>
          </w:p>
        </w:tc>
        <w:tc>
          <w:tcPr>
            <w:tcW w:w="5265" w:type="dxa"/>
          </w:tcPr>
          <w:p w14:paraId="0B032B55" w14:textId="77777777"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students will participate in “minute to win it”, observed and given thought provoking questions during guided class discussions, and monitored as the teacher circulates throughout the classroom.</w:t>
            </w:r>
          </w:p>
          <w:p w14:paraId="13A222B0" w14:textId="77777777" w:rsidR="00CD345F" w:rsidRDefault="00CD345F">
            <w:pPr>
              <w:rPr>
                <w:rFonts w:ascii="Times New Roman" w:eastAsia="Times New Roman" w:hAnsi="Times New Roman" w:cs="Times New Roman"/>
              </w:rPr>
            </w:pPr>
          </w:p>
        </w:tc>
      </w:tr>
      <w:tr w:rsidR="00CD345F" w14:paraId="4C511FFB" w14:textId="77777777">
        <w:trPr>
          <w:trHeight w:val="148"/>
        </w:trPr>
        <w:tc>
          <w:tcPr>
            <w:tcW w:w="5265" w:type="dxa"/>
          </w:tcPr>
          <w:p w14:paraId="4444821D" w14:textId="77777777" w:rsidR="00CD345F" w:rsidRDefault="00000000">
            <w:pPr>
              <w:rPr>
                <w:rFonts w:ascii="Times New Roman" w:eastAsia="Times New Roman" w:hAnsi="Times New Roman" w:cs="Times New Roman"/>
                <w:b/>
                <w:bCs/>
              </w:rPr>
            </w:pPr>
            <w:r>
              <w:rPr>
                <w:rFonts w:ascii="Times New Roman" w:eastAsia="Times New Roman" w:hAnsi="Times New Roman" w:cs="Times New Roman"/>
                <w:b/>
                <w:bCs/>
              </w:rPr>
              <w:lastRenderedPageBreak/>
              <w:t xml:space="preserve">Connections to Prior Learning/ Setting Purpose (Opening): </w:t>
            </w:r>
            <w:r>
              <w:rPr>
                <w:rFonts w:ascii="Times New Roman" w:eastAsia="Times New Roman" w:hAnsi="Times New Roman" w:cs="Times New Roman"/>
                <w:i/>
                <w:iCs/>
              </w:rPr>
              <w:t>How is this lesson connected to prior learning or other content? Why is this lesson important? How will I grab students’ attention to ensure they engage quickly?</w:t>
            </w:r>
          </w:p>
        </w:tc>
        <w:tc>
          <w:tcPr>
            <w:tcW w:w="5265" w:type="dxa"/>
          </w:tcPr>
          <w:p w14:paraId="134074B2" w14:textId="77777777"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students will utilize previously acquired knowledge of musical elements (including, in part, rhythm, musical key centers, instrumentation, etc.) and previously studied elementary art concepts.</w:t>
            </w:r>
          </w:p>
          <w:p w14:paraId="2AC98231" w14:textId="77777777" w:rsidR="00CD345F" w:rsidRDefault="00CD345F">
            <w:pPr>
              <w:spacing w:line="276" w:lineRule="auto"/>
              <w:rPr>
                <w:rFonts w:ascii="Times New Roman" w:eastAsia="Times New Roman" w:hAnsi="Times New Roman" w:cs="Times New Roman"/>
              </w:rPr>
            </w:pPr>
          </w:p>
          <w:p w14:paraId="0F946E1E" w14:textId="77777777" w:rsidR="00CD345F" w:rsidRDefault="00CD345F">
            <w:pPr>
              <w:spacing w:after="200"/>
              <w:rPr>
                <w:rFonts w:ascii="Times New Roman" w:eastAsia="Times New Roman" w:hAnsi="Times New Roman" w:cs="Times New Roman"/>
              </w:rPr>
            </w:pPr>
          </w:p>
        </w:tc>
      </w:tr>
      <w:tr w:rsidR="00CD345F" w14:paraId="272D3B14" w14:textId="77777777">
        <w:trPr>
          <w:trHeight w:val="148"/>
        </w:trPr>
        <w:tc>
          <w:tcPr>
            <w:tcW w:w="5265" w:type="dxa"/>
          </w:tcPr>
          <w:p w14:paraId="5F44CB08" w14:textId="77777777" w:rsidR="00CD345F" w:rsidRDefault="00000000">
            <w:pPr>
              <w:rPr>
                <w:rFonts w:ascii="Times New Roman" w:eastAsia="Times New Roman" w:hAnsi="Times New Roman" w:cs="Times New Roman"/>
                <w:b/>
                <w:bCs/>
              </w:rPr>
            </w:pPr>
            <w:r>
              <w:rPr>
                <w:rFonts w:ascii="Times New Roman" w:eastAsia="Times New Roman" w:hAnsi="Times New Roman" w:cs="Times New Roman"/>
                <w:b/>
                <w:bCs/>
              </w:rPr>
              <w:t>New Learning:</w:t>
            </w:r>
          </w:p>
          <w:p w14:paraId="6D2DCC7E" w14:textId="77777777" w:rsidR="00CD345F" w:rsidRDefault="00000000">
            <w:pPr>
              <w:numPr>
                <w:ilvl w:val="0"/>
                <w:numId w:val="2"/>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Direct Instruction - </w:t>
            </w:r>
            <w:r>
              <w:rPr>
                <w:rFonts w:ascii="Times New Roman" w:eastAsia="Times New Roman" w:hAnsi="Times New Roman" w:cs="Times New Roman"/>
                <w:i/>
                <w:iCs/>
                <w:color w:val="000000"/>
              </w:rPr>
              <w:t>How will I present the content to ensure students meet the rigor of the objectives?</w:t>
            </w:r>
          </w:p>
          <w:p w14:paraId="110AEEC5" w14:textId="77777777" w:rsidR="00CD345F" w:rsidRDefault="00000000">
            <w:pPr>
              <w:numPr>
                <w:ilvl w:val="0"/>
                <w:numId w:val="2"/>
              </w:numPr>
              <w:pBdr>
                <w:top w:val="nil"/>
                <w:left w:val="nil"/>
                <w:bottom w:val="nil"/>
                <w:right w:val="nil"/>
                <w:between w:val="nil"/>
              </w:pBdr>
              <w:spacing w:after="160" w:line="259" w:lineRule="auto"/>
              <w:rPr>
                <w:rFonts w:ascii="Times New Roman" w:eastAsia="Times New Roman" w:hAnsi="Times New Roman" w:cs="Times New Roman"/>
                <w:i/>
                <w:iCs/>
                <w:color w:val="000000"/>
              </w:rPr>
            </w:pPr>
            <w:bookmarkStart w:id="0" w:name="_heading=h.gjdgxs" w:colFirst="0" w:colLast="0"/>
            <w:bookmarkEnd w:id="0"/>
            <w:r>
              <w:rPr>
                <w:rFonts w:ascii="Times New Roman" w:eastAsia="Times New Roman" w:hAnsi="Times New Roman" w:cs="Times New Roman"/>
                <w:color w:val="000000"/>
              </w:rPr>
              <w:t>Guided Practice -</w:t>
            </w:r>
            <w:r>
              <w:rPr>
                <w:rFonts w:ascii="Times New Roman" w:eastAsia="Times New Roman" w:hAnsi="Times New Roman" w:cs="Times New Roman"/>
                <w:i/>
                <w:iCs/>
                <w:color w:val="000000"/>
              </w:rPr>
              <w:t>How will I assist students in engaging with and owning new content to ensure students meet the rigor of the objectives?</w:t>
            </w:r>
          </w:p>
          <w:p w14:paraId="6B76ABBE" w14:textId="77777777" w:rsidR="00CD345F" w:rsidRDefault="00CD345F">
            <w:pPr>
              <w:rPr>
                <w:rFonts w:ascii="Times New Roman" w:eastAsia="Times New Roman" w:hAnsi="Times New Roman" w:cs="Times New Roman"/>
                <w:b/>
                <w:bCs/>
              </w:rPr>
            </w:pPr>
          </w:p>
        </w:tc>
        <w:tc>
          <w:tcPr>
            <w:tcW w:w="5265" w:type="dxa"/>
          </w:tcPr>
          <w:p w14:paraId="42A7905C" w14:textId="0B855960"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1.The students will listen as the teacher introduces </w:t>
            </w:r>
            <w:r>
              <w:rPr>
                <w:rFonts w:ascii="Times New Roman" w:eastAsia="Times New Roman" w:hAnsi="Times New Roman" w:cs="Times New Roman"/>
                <w:i/>
                <w:iCs/>
              </w:rPr>
              <w:t xml:space="preserve">The Aquarium </w:t>
            </w:r>
            <w:r>
              <w:rPr>
                <w:rFonts w:ascii="Times New Roman" w:eastAsia="Times New Roman" w:hAnsi="Times New Roman" w:cs="Times New Roman"/>
              </w:rPr>
              <w:t xml:space="preserve">and gives background information on Camille Saint Saens and The Carnival of the Animals (including watching/listening to the videos of both). The students will share their reactions to this composition in a group discussion as guided by the teacher. </w:t>
            </w:r>
          </w:p>
          <w:p w14:paraId="613275E4" w14:textId="77777777"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2. The students will then listen to</w:t>
            </w:r>
            <w:r>
              <w:rPr>
                <w:rFonts w:ascii="Times New Roman" w:eastAsia="Times New Roman" w:hAnsi="Times New Roman" w:cs="Times New Roman"/>
                <w:i/>
                <w:iCs/>
              </w:rPr>
              <w:t xml:space="preserve"> Prologue. </w:t>
            </w:r>
          </w:p>
          <w:p w14:paraId="67E19F71" w14:textId="77777777" w:rsidR="00CD345F" w:rsidRDefault="00000000">
            <w:pPr>
              <w:rPr>
                <w:rFonts w:ascii="Times New Roman" w:eastAsia="Times New Roman" w:hAnsi="Times New Roman" w:cs="Times New Roman"/>
                <w:i/>
                <w:iCs/>
              </w:rPr>
            </w:pPr>
            <w:hyperlink r:id="rId8">
              <w:r>
                <w:rPr>
                  <w:rFonts w:ascii="Times New Roman" w:eastAsia="Times New Roman" w:hAnsi="Times New Roman" w:cs="Times New Roman"/>
                  <w:color w:val="0000EE"/>
                  <w:u w:val="single"/>
                </w:rPr>
                <w:t>Beauty and the Beast - Prologue (Epic Version)</w:t>
              </w:r>
            </w:hyperlink>
          </w:p>
          <w:p w14:paraId="55AE964E" w14:textId="119D8188"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3. The students will be paired together for 10 minutes to listen several times to all or parts of </w:t>
            </w:r>
            <w:r>
              <w:rPr>
                <w:rFonts w:ascii="Times New Roman" w:eastAsia="Times New Roman" w:hAnsi="Times New Roman" w:cs="Times New Roman"/>
                <w:i/>
                <w:iCs/>
              </w:rPr>
              <w:t xml:space="preserve">Aquarium </w:t>
            </w:r>
            <w:r>
              <w:rPr>
                <w:rFonts w:ascii="Times New Roman" w:eastAsia="Times New Roman" w:hAnsi="Times New Roman" w:cs="Times New Roman"/>
              </w:rPr>
              <w:t>and</w:t>
            </w:r>
            <w:r>
              <w:rPr>
                <w:rFonts w:ascii="Times New Roman" w:eastAsia="Times New Roman" w:hAnsi="Times New Roman" w:cs="Times New Roman"/>
                <w:i/>
                <w:iCs/>
              </w:rPr>
              <w:t xml:space="preserve"> Prologue </w:t>
            </w:r>
            <w:r>
              <w:rPr>
                <w:rFonts w:ascii="Times New Roman" w:eastAsia="Times New Roman" w:hAnsi="Times New Roman" w:cs="Times New Roman"/>
              </w:rPr>
              <w:t xml:space="preserve">which will be shared to them through a digital platform. The </w:t>
            </w:r>
            <w:r w:rsidR="004C1BDB">
              <w:rPr>
                <w:rFonts w:ascii="Times New Roman" w:eastAsia="Times New Roman" w:hAnsi="Times New Roman" w:cs="Times New Roman"/>
              </w:rPr>
              <w:t>student’s</w:t>
            </w:r>
            <w:r>
              <w:rPr>
                <w:rFonts w:ascii="Times New Roman" w:eastAsia="Times New Roman" w:hAnsi="Times New Roman" w:cs="Times New Roman"/>
              </w:rPr>
              <w:t xml:space="preserve"> pair-share their responses to similarities and differences in the two compositions (Harry Potter’s Hedwig's Theme by John Williams, could also be used additionally for comparison). </w:t>
            </w:r>
          </w:p>
          <w:p w14:paraId="25C90987" w14:textId="28591D4B"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3. The students participate as a class in “minute to win it.” A timer is set for 30 seconds, and the class lists as many similarities between the </w:t>
            </w:r>
            <w:r>
              <w:rPr>
                <w:rFonts w:ascii="Times New Roman" w:eastAsia="Times New Roman" w:hAnsi="Times New Roman" w:cs="Times New Roman"/>
                <w:i/>
                <w:iCs/>
              </w:rPr>
              <w:t xml:space="preserve">Aquarium </w:t>
            </w:r>
            <w:r>
              <w:rPr>
                <w:rFonts w:ascii="Times New Roman" w:eastAsia="Times New Roman" w:hAnsi="Times New Roman" w:cs="Times New Roman"/>
              </w:rPr>
              <w:t xml:space="preserve">and </w:t>
            </w:r>
            <w:r>
              <w:rPr>
                <w:rFonts w:ascii="Times New Roman" w:eastAsia="Times New Roman" w:hAnsi="Times New Roman" w:cs="Times New Roman"/>
                <w:i/>
                <w:iCs/>
              </w:rPr>
              <w:t>Prologue</w:t>
            </w:r>
            <w:r>
              <w:rPr>
                <w:rFonts w:ascii="Times New Roman" w:eastAsia="Times New Roman" w:hAnsi="Times New Roman" w:cs="Times New Roman"/>
              </w:rPr>
              <w:t xml:space="preserve"> (or three pieces, if Hedwig’s Theme is used). Repeat this with students listing differences between the compositions. Some similarities could include 16th note arpeggio ostinato, key of a minor, and differences could include the similar but not same instrumentation, glass (h)armonica used only in </w:t>
            </w:r>
            <w:r>
              <w:rPr>
                <w:rFonts w:ascii="Times New Roman" w:eastAsia="Times New Roman" w:hAnsi="Times New Roman" w:cs="Times New Roman"/>
                <w:i/>
                <w:iCs/>
              </w:rPr>
              <w:t>Aquarium</w:t>
            </w:r>
            <w:r>
              <w:rPr>
                <w:rFonts w:ascii="Times New Roman" w:eastAsia="Times New Roman" w:hAnsi="Times New Roman" w:cs="Times New Roman"/>
              </w:rPr>
              <w:t>.</w:t>
            </w:r>
          </w:p>
          <w:p w14:paraId="2C7F35B1" w14:textId="77777777"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4. The students will listen as the teacher introduces the glass harmonica </w:t>
            </w:r>
            <w:hyperlink r:id="rId9">
              <w:r>
                <w:rPr>
                  <w:rFonts w:ascii="Times New Roman" w:eastAsia="Times New Roman" w:hAnsi="Times New Roman" w:cs="Times New Roman"/>
                  <w:color w:val="0000EE"/>
                  <w:u w:val="single"/>
                </w:rPr>
                <w:t xml:space="preserve">glass </w:t>
              </w:r>
              <w:r>
                <w:rPr>
                  <w:rFonts w:ascii="Times New Roman" w:eastAsia="Times New Roman" w:hAnsi="Times New Roman" w:cs="Times New Roman"/>
                  <w:color w:val="0000EE"/>
                  <w:u w:val="single"/>
                </w:rPr>
                <w:t>(</w:t>
              </w:r>
              <w:r>
                <w:rPr>
                  <w:rFonts w:ascii="Times New Roman" w:eastAsia="Times New Roman" w:hAnsi="Times New Roman" w:cs="Times New Roman"/>
                  <w:color w:val="0000EE"/>
                  <w:u w:val="single"/>
                </w:rPr>
                <w:t>h</w:t>
              </w:r>
              <w:r>
                <w:rPr>
                  <w:rFonts w:ascii="Times New Roman" w:eastAsia="Times New Roman" w:hAnsi="Times New Roman" w:cs="Times New Roman"/>
                  <w:color w:val="0000EE"/>
                  <w:u w:val="single"/>
                </w:rPr>
                <w:t>)armonica picture</w:t>
              </w:r>
            </w:hyperlink>
            <w:r>
              <w:rPr>
                <w:rFonts w:ascii="Times New Roman" w:eastAsia="Times New Roman" w:hAnsi="Times New Roman" w:cs="Times New Roman"/>
              </w:rPr>
              <w:t xml:space="preserve">, invented by Benjamin Franklin and used in </w:t>
            </w:r>
            <w:r>
              <w:rPr>
                <w:rFonts w:ascii="Times New Roman" w:eastAsia="Times New Roman" w:hAnsi="Times New Roman" w:cs="Times New Roman"/>
                <w:i/>
                <w:iCs/>
              </w:rPr>
              <w:t>Aquarium</w:t>
            </w:r>
            <w:r>
              <w:rPr>
                <w:rFonts w:ascii="Times New Roman" w:eastAsia="Times New Roman" w:hAnsi="Times New Roman" w:cs="Times New Roman"/>
              </w:rPr>
              <w:t xml:space="preserve">. Explaining that this instrument was invented in 1761 and is still in existence and occasionally used in compositions. To play it while the bowls spun, water moistened fingers would touch the rim and create sound. The teacher will have glasses filled with different levels of water to imitate the glass (h)armonica. These can be filled at four different levels to create the first four pitches of </w:t>
            </w:r>
            <w:r>
              <w:rPr>
                <w:rFonts w:ascii="Times New Roman" w:eastAsia="Times New Roman" w:hAnsi="Times New Roman" w:cs="Times New Roman"/>
                <w:i/>
                <w:iCs/>
              </w:rPr>
              <w:t>Aquarium</w:t>
            </w:r>
            <w:r>
              <w:rPr>
                <w:rFonts w:ascii="Times New Roman" w:eastAsia="Times New Roman" w:hAnsi="Times New Roman" w:cs="Times New Roman"/>
              </w:rPr>
              <w:t>. The students will be given an opportunity to play this instrument with a spoon. A short discussion about how this unusual instrument was used and what mood it creates in</w:t>
            </w:r>
            <w:r>
              <w:rPr>
                <w:rFonts w:ascii="Times New Roman" w:eastAsia="Times New Roman" w:hAnsi="Times New Roman" w:cs="Times New Roman"/>
                <w:i/>
                <w:iCs/>
              </w:rPr>
              <w:t xml:space="preserve"> Aquarium</w:t>
            </w:r>
            <w:r>
              <w:rPr>
                <w:rFonts w:ascii="Times New Roman" w:eastAsia="Times New Roman" w:hAnsi="Times New Roman" w:cs="Times New Roman"/>
              </w:rPr>
              <w:t xml:space="preserve"> will be led by the teacher. The students will be asked what modern instrument the South Carolina Philharmonic used in its place. </w:t>
            </w:r>
          </w:p>
          <w:p w14:paraId="273BA33D" w14:textId="41E48931"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5. The students then watch the origami </w:t>
            </w:r>
            <w:proofErr w:type="gramStart"/>
            <w:r>
              <w:rPr>
                <w:rFonts w:ascii="Times New Roman" w:eastAsia="Times New Roman" w:hAnsi="Times New Roman" w:cs="Times New Roman"/>
              </w:rPr>
              <w:t>tutorial</w:t>
            </w:r>
            <w:proofErr w:type="gramEnd"/>
            <w:r>
              <w:rPr>
                <w:rFonts w:ascii="Times New Roman" w:eastAsia="Times New Roman" w:hAnsi="Times New Roman" w:cs="Times New Roman"/>
              </w:rPr>
              <w:t xml:space="preserve"> or the teacher can instruct the class and create paper fish(es) </w:t>
            </w:r>
            <w:r>
              <w:rPr>
                <w:rFonts w:ascii="Times New Roman" w:eastAsia="Times New Roman" w:hAnsi="Times New Roman" w:cs="Times New Roman"/>
              </w:rPr>
              <w:lastRenderedPageBreak/>
              <w:t xml:space="preserve">placed in a class cardboard/diorama aquarium (or taken with them if not constructing a class aquarium) and made into a display with a sound recorder attached that plays </w:t>
            </w:r>
            <w:r>
              <w:rPr>
                <w:rFonts w:ascii="Times New Roman" w:eastAsia="Times New Roman" w:hAnsi="Times New Roman" w:cs="Times New Roman"/>
                <w:i/>
                <w:iCs/>
              </w:rPr>
              <w:t xml:space="preserve">Aquarium. </w:t>
            </w:r>
            <w:r>
              <w:rPr>
                <w:rFonts w:ascii="Times New Roman" w:eastAsia="Times New Roman" w:hAnsi="Times New Roman" w:cs="Times New Roman"/>
              </w:rPr>
              <w:t xml:space="preserve">This will be displayed in their classroom and for other students to observe. After the origami is </w:t>
            </w:r>
            <w:r w:rsidR="004C1BDB">
              <w:rPr>
                <w:rFonts w:ascii="Times New Roman" w:eastAsia="Times New Roman" w:hAnsi="Times New Roman" w:cs="Times New Roman"/>
              </w:rPr>
              <w:t>completed,</w:t>
            </w:r>
            <w:r>
              <w:rPr>
                <w:rFonts w:ascii="Times New Roman" w:eastAsia="Times New Roman" w:hAnsi="Times New Roman" w:cs="Times New Roman"/>
              </w:rPr>
              <w:t xml:space="preserve"> the teacher can also explain that quilling is the art of rolling, shaping, and gluing paper strips to create designs. The students can quill or cut out additional paper figures to complete the class aquarium.</w:t>
            </w:r>
          </w:p>
          <w:p w14:paraId="35F23021" w14:textId="77777777" w:rsidR="00CD345F" w:rsidRDefault="00CD345F">
            <w:pPr>
              <w:spacing w:after="200"/>
              <w:rPr>
                <w:rFonts w:ascii="Times New Roman" w:eastAsia="Times New Roman" w:hAnsi="Times New Roman" w:cs="Times New Roman"/>
              </w:rPr>
            </w:pPr>
          </w:p>
        </w:tc>
      </w:tr>
      <w:tr w:rsidR="00CD345F" w14:paraId="518C0916" w14:textId="77777777">
        <w:trPr>
          <w:trHeight w:val="2456"/>
        </w:trPr>
        <w:tc>
          <w:tcPr>
            <w:tcW w:w="5265" w:type="dxa"/>
          </w:tcPr>
          <w:p w14:paraId="0D4046FC" w14:textId="77777777" w:rsidR="00CD345F" w:rsidRDefault="00000000">
            <w:pPr>
              <w:rPr>
                <w:rFonts w:ascii="Times New Roman" w:eastAsia="Times New Roman" w:hAnsi="Times New Roman" w:cs="Times New Roman"/>
              </w:rPr>
            </w:pPr>
            <w:r>
              <w:rPr>
                <w:rFonts w:ascii="Times New Roman" w:eastAsia="Times New Roman" w:hAnsi="Times New Roman" w:cs="Times New Roman"/>
                <w:b/>
                <w:bCs/>
              </w:rPr>
              <w:lastRenderedPageBreak/>
              <w:t xml:space="preserve">Practice: </w:t>
            </w:r>
            <w:r>
              <w:rPr>
                <w:rFonts w:ascii="Times New Roman" w:eastAsia="Times New Roman" w:hAnsi="Times New Roman" w:cs="Times New Roman"/>
                <w:i/>
                <w:iCs/>
              </w:rPr>
              <w:t>How will students interact with the learning content and with each other? What will the students be doing?</w:t>
            </w:r>
          </w:p>
        </w:tc>
        <w:tc>
          <w:tcPr>
            <w:tcW w:w="5265" w:type="dxa"/>
          </w:tcPr>
          <w:p w14:paraId="75EFE76B" w14:textId="77777777"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The students will listen multiple times to the two compositions and participate in </w:t>
            </w:r>
            <w:proofErr w:type="gramStart"/>
            <w:r>
              <w:rPr>
                <w:rFonts w:ascii="Times New Roman" w:eastAsia="Times New Roman" w:hAnsi="Times New Roman" w:cs="Times New Roman"/>
              </w:rPr>
              <w:t>peer to peer</w:t>
            </w:r>
            <w:proofErr w:type="gramEnd"/>
            <w:r>
              <w:rPr>
                <w:rFonts w:ascii="Times New Roman" w:eastAsia="Times New Roman" w:hAnsi="Times New Roman" w:cs="Times New Roman"/>
              </w:rPr>
              <w:t xml:space="preserve"> discussions and personal reflection. They will participate in several class discussions reviewing similarities and differences of both works as guided by the teacher. </w:t>
            </w:r>
          </w:p>
          <w:p w14:paraId="0F8DE4B7" w14:textId="77777777" w:rsidR="00CD345F" w:rsidRDefault="00CD345F">
            <w:pPr>
              <w:spacing w:after="200"/>
              <w:ind w:left="720"/>
              <w:rPr>
                <w:rFonts w:ascii="Times New Roman" w:eastAsia="Times New Roman" w:hAnsi="Times New Roman" w:cs="Times New Roman"/>
              </w:rPr>
            </w:pPr>
          </w:p>
        </w:tc>
      </w:tr>
      <w:tr w:rsidR="00CD345F" w14:paraId="410B4AC6" w14:textId="77777777">
        <w:trPr>
          <w:trHeight w:val="148"/>
        </w:trPr>
        <w:tc>
          <w:tcPr>
            <w:tcW w:w="5265" w:type="dxa"/>
          </w:tcPr>
          <w:p w14:paraId="04456B36" w14:textId="77777777" w:rsidR="00CD345F"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Differentiation: </w:t>
            </w:r>
            <w:r>
              <w:rPr>
                <w:rFonts w:ascii="Times New Roman" w:eastAsia="Times New Roman" w:hAnsi="Times New Roman" w:cs="Times New Roman"/>
                <w:i/>
                <w:iCs/>
              </w:rPr>
              <w:t>How will the lesson accommodate individual student needs for academic success?</w:t>
            </w:r>
          </w:p>
          <w:p w14:paraId="762E9E67" w14:textId="77777777" w:rsidR="00CD345F" w:rsidRDefault="00CD345F">
            <w:pPr>
              <w:rPr>
                <w:rFonts w:ascii="Times New Roman" w:eastAsia="Times New Roman" w:hAnsi="Times New Roman" w:cs="Times New Roman"/>
                <w:b/>
                <w:bCs/>
              </w:rPr>
            </w:pPr>
          </w:p>
        </w:tc>
        <w:tc>
          <w:tcPr>
            <w:tcW w:w="5265" w:type="dxa"/>
          </w:tcPr>
          <w:p w14:paraId="757FC090" w14:textId="77777777"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students can be paired with flexible groupings to enhance all student learning, and think, pair, share utilized. Students will be given opportunities to respond individually, with their partner, and in group settings. All accommodations will be applied.</w:t>
            </w:r>
          </w:p>
        </w:tc>
      </w:tr>
      <w:tr w:rsidR="00CD345F" w14:paraId="7211C862" w14:textId="77777777">
        <w:trPr>
          <w:trHeight w:val="148"/>
        </w:trPr>
        <w:tc>
          <w:tcPr>
            <w:tcW w:w="5265" w:type="dxa"/>
          </w:tcPr>
          <w:p w14:paraId="69406E83" w14:textId="77777777" w:rsidR="00CD345F" w:rsidRDefault="00000000">
            <w:pPr>
              <w:rPr>
                <w:rFonts w:ascii="Times New Roman" w:eastAsia="Times New Roman" w:hAnsi="Times New Roman" w:cs="Times New Roman"/>
                <w:i/>
                <w:iCs/>
              </w:rPr>
            </w:pPr>
            <w:r>
              <w:rPr>
                <w:rFonts w:ascii="Times New Roman" w:eastAsia="Times New Roman" w:hAnsi="Times New Roman" w:cs="Times New Roman"/>
                <w:b/>
                <w:bCs/>
              </w:rPr>
              <w:t xml:space="preserve">Assessment/Product/Student Work: </w:t>
            </w:r>
            <w:r>
              <w:rPr>
                <w:rFonts w:ascii="Times New Roman" w:eastAsia="Times New Roman" w:hAnsi="Times New Roman" w:cs="Times New Roman"/>
                <w:i/>
                <w:iCs/>
              </w:rPr>
              <w:t>What is the student work? How will success toward the objective be measured?</w:t>
            </w:r>
          </w:p>
          <w:p w14:paraId="67DC7699" w14:textId="77777777" w:rsidR="00CD345F" w:rsidRDefault="00CD345F">
            <w:pPr>
              <w:rPr>
                <w:rFonts w:ascii="Times New Roman" w:eastAsia="Times New Roman" w:hAnsi="Times New Roman" w:cs="Times New Roman"/>
                <w:b/>
                <w:bCs/>
              </w:rPr>
            </w:pPr>
          </w:p>
        </w:tc>
        <w:tc>
          <w:tcPr>
            <w:tcW w:w="5265" w:type="dxa"/>
          </w:tcPr>
          <w:p w14:paraId="0FBEB1B6" w14:textId="77777777"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students will be assessed by the teacher circulating and observing student’s participation in the pair groupings and in class discussions. Their origami and quilling accuracy and quality will be visually observed.</w:t>
            </w:r>
          </w:p>
          <w:p w14:paraId="21B45CB3" w14:textId="77777777" w:rsidR="00CD345F" w:rsidRDefault="00CD345F">
            <w:pPr>
              <w:spacing w:line="276" w:lineRule="auto"/>
              <w:rPr>
                <w:rFonts w:ascii="Times New Roman" w:eastAsia="Times New Roman" w:hAnsi="Times New Roman" w:cs="Times New Roman"/>
              </w:rPr>
            </w:pPr>
          </w:p>
          <w:p w14:paraId="1F5500BE" w14:textId="77777777" w:rsidR="00CD345F" w:rsidRDefault="00CD345F">
            <w:pPr>
              <w:rPr>
                <w:rFonts w:ascii="Times New Roman" w:eastAsia="Times New Roman" w:hAnsi="Times New Roman" w:cs="Times New Roman"/>
              </w:rPr>
            </w:pPr>
          </w:p>
          <w:p w14:paraId="1B0A37F7" w14:textId="77777777" w:rsidR="00CD345F" w:rsidRDefault="00CD345F">
            <w:pPr>
              <w:rPr>
                <w:rFonts w:ascii="Times New Roman" w:eastAsia="Times New Roman" w:hAnsi="Times New Roman" w:cs="Times New Roman"/>
              </w:rPr>
            </w:pPr>
          </w:p>
        </w:tc>
      </w:tr>
      <w:tr w:rsidR="00CD345F" w14:paraId="62932430" w14:textId="77777777">
        <w:trPr>
          <w:trHeight w:val="148"/>
        </w:trPr>
        <w:tc>
          <w:tcPr>
            <w:tcW w:w="5265" w:type="dxa"/>
          </w:tcPr>
          <w:p w14:paraId="2F4146A6" w14:textId="77777777" w:rsidR="00CD345F" w:rsidRDefault="00000000">
            <w:pPr>
              <w:rPr>
                <w:rFonts w:ascii="Times New Roman" w:eastAsia="Times New Roman" w:hAnsi="Times New Roman" w:cs="Times New Roman"/>
                <w:b/>
                <w:bCs/>
              </w:rPr>
            </w:pPr>
            <w:r>
              <w:rPr>
                <w:rFonts w:ascii="Times New Roman" w:eastAsia="Times New Roman" w:hAnsi="Times New Roman" w:cs="Times New Roman"/>
                <w:b/>
                <w:bCs/>
              </w:rPr>
              <w:t>Lesson Reflection/Closure:</w:t>
            </w:r>
            <w:r>
              <w:rPr>
                <w:rFonts w:ascii="Times New Roman" w:eastAsia="Times New Roman" w:hAnsi="Times New Roman" w:cs="Times New Roman"/>
                <w:i/>
                <w:iCs/>
              </w:rPr>
              <w:t xml:space="preserve"> How will I have students reflect on their learning about one of the following: the learning objective, the success criteria, and an exemplar?</w:t>
            </w:r>
          </w:p>
        </w:tc>
        <w:tc>
          <w:tcPr>
            <w:tcW w:w="5265" w:type="dxa"/>
          </w:tcPr>
          <w:p w14:paraId="7640091F" w14:textId="77777777" w:rsidR="00CD345F"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Lesson Reflection/Closure: The students will respond to a teacher directed class discussion to determine the top three similarities and differences between </w:t>
            </w:r>
            <w:r>
              <w:rPr>
                <w:rFonts w:ascii="Times New Roman" w:eastAsia="Times New Roman" w:hAnsi="Times New Roman" w:cs="Times New Roman"/>
                <w:i/>
                <w:iCs/>
              </w:rPr>
              <w:t>Aquarium a</w:t>
            </w:r>
            <w:r>
              <w:rPr>
                <w:rFonts w:ascii="Times New Roman" w:eastAsia="Times New Roman" w:hAnsi="Times New Roman" w:cs="Times New Roman"/>
              </w:rPr>
              <w:t xml:space="preserve">nd </w:t>
            </w:r>
            <w:r>
              <w:rPr>
                <w:rFonts w:ascii="Times New Roman" w:eastAsia="Times New Roman" w:hAnsi="Times New Roman" w:cs="Times New Roman"/>
                <w:i/>
                <w:iCs/>
              </w:rPr>
              <w:t xml:space="preserve">The Prologue. </w:t>
            </w:r>
            <w:r>
              <w:rPr>
                <w:rFonts w:ascii="Times New Roman" w:eastAsia="Times New Roman" w:hAnsi="Times New Roman" w:cs="Times New Roman"/>
              </w:rPr>
              <w:t>The teacher will also allow for additional student comments and reflections.</w:t>
            </w:r>
          </w:p>
          <w:p w14:paraId="11AADAA8" w14:textId="77777777" w:rsidR="00CD345F" w:rsidRDefault="00CD345F">
            <w:pPr>
              <w:rPr>
                <w:rFonts w:ascii="Times New Roman" w:eastAsia="Times New Roman" w:hAnsi="Times New Roman" w:cs="Times New Roman"/>
              </w:rPr>
            </w:pPr>
          </w:p>
        </w:tc>
      </w:tr>
      <w:tr w:rsidR="00CD345F" w14:paraId="182A3A00" w14:textId="77777777">
        <w:tc>
          <w:tcPr>
            <w:tcW w:w="10530" w:type="dxa"/>
            <w:gridSpan w:val="2"/>
            <w:shd w:val="clear" w:color="auto" w:fill="D5DCE4"/>
          </w:tcPr>
          <w:p w14:paraId="41E03861" w14:textId="77777777" w:rsidR="00CD345F" w:rsidRDefault="00000000">
            <w:pPr>
              <w:rPr>
                <w:rFonts w:ascii="Times New Roman" w:eastAsia="Times New Roman" w:hAnsi="Times New Roman" w:cs="Times New Roman"/>
                <w:b/>
                <w:bCs/>
              </w:rPr>
            </w:pPr>
            <w:r>
              <w:rPr>
                <w:rFonts w:ascii="Times New Roman" w:eastAsia="Times New Roman" w:hAnsi="Times New Roman" w:cs="Times New Roman"/>
                <w:b/>
                <w:bCs/>
              </w:rPr>
              <w:t>Guiding Questions for Planning:</w:t>
            </w:r>
          </w:p>
          <w:p w14:paraId="51DFAD24" w14:textId="77777777" w:rsidR="00CD345F" w:rsidRDefault="00000000">
            <w:pPr>
              <w:numPr>
                <w:ilvl w:val="0"/>
                <w:numId w:val="1"/>
              </w:numPr>
              <w:pBdr>
                <w:top w:val="nil"/>
                <w:left w:val="nil"/>
                <w:bottom w:val="nil"/>
                <w:right w:val="nil"/>
                <w:between w:val="nil"/>
              </w:pBdr>
              <w:spacing w:line="259" w:lineRule="auto"/>
              <w:rPr>
                <w:rFonts w:ascii="Times New Roman" w:eastAsia="Times New Roman" w:hAnsi="Times New Roman" w:cs="Times New Roman"/>
              </w:rPr>
            </w:pPr>
            <w:r>
              <w:rPr>
                <w:rFonts w:ascii="Times New Roman" w:eastAsia="Times New Roman" w:hAnsi="Times New Roman" w:cs="Times New Roman"/>
                <w:color w:val="000000"/>
              </w:rPr>
              <w:t xml:space="preserve">Does the lesson objective align </w:t>
            </w:r>
            <w:r>
              <w:rPr>
                <w:rFonts w:ascii="Times New Roman" w:eastAsia="Times New Roman" w:hAnsi="Times New Roman" w:cs="Times New Roman"/>
              </w:rPr>
              <w:t>with</w:t>
            </w:r>
            <w:r>
              <w:rPr>
                <w:rFonts w:ascii="Times New Roman" w:eastAsia="Times New Roman" w:hAnsi="Times New Roman" w:cs="Times New Roman"/>
                <w:color w:val="000000"/>
              </w:rPr>
              <w:t xml:space="preserve"> the rigor of the standard?</w:t>
            </w:r>
          </w:p>
          <w:p w14:paraId="0D0217FF" w14:textId="77777777" w:rsidR="00CD345F" w:rsidRDefault="00000000">
            <w:pPr>
              <w:numPr>
                <w:ilvl w:val="0"/>
                <w:numId w:val="1"/>
              </w:numPr>
              <w:pBdr>
                <w:top w:val="nil"/>
                <w:left w:val="nil"/>
                <w:bottom w:val="nil"/>
                <w:right w:val="nil"/>
                <w:between w:val="nil"/>
              </w:pBdr>
              <w:spacing w:line="259" w:lineRule="auto"/>
              <w:rPr>
                <w:rFonts w:ascii="Times New Roman" w:eastAsia="Times New Roman" w:hAnsi="Times New Roman" w:cs="Times New Roman"/>
              </w:rPr>
            </w:pPr>
            <w:r>
              <w:rPr>
                <w:rFonts w:ascii="Times New Roman" w:eastAsia="Times New Roman" w:hAnsi="Times New Roman" w:cs="Times New Roman"/>
                <w:color w:val="000000"/>
              </w:rPr>
              <w:t xml:space="preserve">Do all components of the lesson align </w:t>
            </w:r>
            <w:r>
              <w:rPr>
                <w:rFonts w:ascii="Times New Roman" w:eastAsia="Times New Roman" w:hAnsi="Times New Roman" w:cs="Times New Roman"/>
              </w:rPr>
              <w:t>with</w:t>
            </w:r>
            <w:r>
              <w:rPr>
                <w:rFonts w:ascii="Times New Roman" w:eastAsia="Times New Roman" w:hAnsi="Times New Roman" w:cs="Times New Roman"/>
                <w:color w:val="000000"/>
              </w:rPr>
              <w:t xml:space="preserve"> the rigor of the lesson objective?</w:t>
            </w:r>
          </w:p>
          <w:p w14:paraId="245F43EA" w14:textId="77777777" w:rsidR="00CD345F" w:rsidRDefault="00000000">
            <w:pPr>
              <w:numPr>
                <w:ilvl w:val="0"/>
                <w:numId w:val="1"/>
              </w:numPr>
              <w:pBdr>
                <w:top w:val="nil"/>
                <w:left w:val="nil"/>
                <w:bottom w:val="nil"/>
                <w:right w:val="nil"/>
                <w:between w:val="nil"/>
              </w:pBdr>
              <w:spacing w:line="259" w:lineRule="auto"/>
              <w:rPr>
                <w:rFonts w:ascii="Times New Roman" w:eastAsia="Times New Roman" w:hAnsi="Times New Roman" w:cs="Times New Roman"/>
                <w:i/>
                <w:iCs/>
                <w:color w:val="000000"/>
              </w:rPr>
            </w:pPr>
            <w:r>
              <w:rPr>
                <w:rFonts w:ascii="Times New Roman" w:eastAsia="Times New Roman" w:hAnsi="Times New Roman" w:cs="Times New Roman"/>
                <w:color w:val="000000"/>
              </w:rPr>
              <w:t>Does the plan include student engagement opportunities in every component of the lesson?</w:t>
            </w:r>
          </w:p>
          <w:p w14:paraId="75BD3D46" w14:textId="77777777" w:rsidR="00CD345F" w:rsidRDefault="00000000">
            <w:pPr>
              <w:pBdr>
                <w:top w:val="nil"/>
                <w:left w:val="nil"/>
                <w:bottom w:val="nil"/>
                <w:right w:val="nil"/>
                <w:between w:val="nil"/>
              </w:pBdr>
              <w:spacing w:line="259" w:lineRule="auto"/>
              <w:ind w:left="720"/>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(1. The Opening (Need for the learning), 2. New Learning, 3. Practice, 4. Assessment/Product, 5. Reflection on the learning)</w:t>
            </w:r>
          </w:p>
          <w:p w14:paraId="77E49B64" w14:textId="77777777" w:rsidR="00CD345F" w:rsidRDefault="00000000">
            <w:pPr>
              <w:numPr>
                <w:ilvl w:val="0"/>
                <w:numId w:val="1"/>
              </w:numPr>
              <w:pBdr>
                <w:top w:val="nil"/>
                <w:left w:val="nil"/>
                <w:bottom w:val="nil"/>
                <w:right w:val="nil"/>
                <w:between w:val="nil"/>
              </w:pBdr>
              <w:spacing w:after="160" w:line="259" w:lineRule="auto"/>
              <w:rPr>
                <w:rFonts w:ascii="Times New Roman" w:eastAsia="Times New Roman" w:hAnsi="Times New Roman" w:cs="Times New Roman"/>
              </w:rPr>
            </w:pPr>
            <w:r>
              <w:rPr>
                <w:rFonts w:ascii="Times New Roman" w:eastAsia="Times New Roman" w:hAnsi="Times New Roman" w:cs="Times New Roman"/>
                <w:color w:val="000000"/>
              </w:rPr>
              <w:t>Where are opportunities for student collaboration to enhance understanding of the objective?</w:t>
            </w:r>
          </w:p>
        </w:tc>
      </w:tr>
    </w:tbl>
    <w:p w14:paraId="26FFD06B" w14:textId="77777777" w:rsidR="00CD345F" w:rsidRDefault="00CD345F">
      <w:pPr>
        <w:rPr>
          <w:rFonts w:ascii="Times New Roman" w:eastAsia="Times New Roman" w:hAnsi="Times New Roman" w:cs="Times New Roman"/>
        </w:rPr>
      </w:pPr>
    </w:p>
    <w:sectPr w:rsidR="00CD345F">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7A4F638E-6C17-B64A-BB5E-FCE2A0D14658}"/>
  </w:font>
  <w:font w:name="Courier New">
    <w:panose1 w:val="02070309020205020404"/>
    <w:charset w:val="00"/>
    <w:family w:val="modern"/>
    <w:pitch w:val="fixed"/>
    <w:sig w:usb0="E0002AFF" w:usb1="C0007843" w:usb2="00000009" w:usb3="00000000" w:csb0="000001FF" w:csb1="00000000"/>
    <w:embedRegular r:id="rId2" w:fontKey="{E6ED02CB-F7CD-FD4D-8E21-41B558A7B154}"/>
  </w:font>
  <w:font w:name="Times New Roman">
    <w:panose1 w:val="02020603050405020304"/>
    <w:charset w:val="00"/>
    <w:family w:val="roman"/>
    <w:pitch w:val="variable"/>
    <w:sig w:usb0="E0002EFF" w:usb1="C000785B" w:usb2="00000009" w:usb3="00000000" w:csb0="000001FF" w:csb1="00000000"/>
    <w:embedRegular r:id="rId3" w:fontKey="{B438FEF0-10D0-134E-9543-F9D3A130CB7D}"/>
    <w:embedBold r:id="rId4" w:fontKey="{8A9C86F8-FBA4-6C48-87BD-22FB67FEC7FF}"/>
    <w:embedItalic r:id="rId5" w:fontKey="{D9DFCC71-912A-0745-A70E-7D58F26AF63E}"/>
    <w:embedBoldItalic r:id="rId6" w:fontKey="{460CE57A-2FB4-6347-B81D-666C2ED7E62B}"/>
  </w:font>
  <w:font w:name="Calibri">
    <w:panose1 w:val="020F0502020204030204"/>
    <w:charset w:val="00"/>
    <w:family w:val="swiss"/>
    <w:pitch w:val="variable"/>
    <w:sig w:usb0="E0002AFF" w:usb1="C000247B" w:usb2="00000009" w:usb3="00000000" w:csb0="000001FF" w:csb1="00000000"/>
    <w:embedRegular r:id="rId7" w:fontKey="{56E1BE18-CB66-4542-81CE-0B47EB27FED2}"/>
    <w:embedBold r:id="rId8" w:fontKey="{0B454686-3EA7-E645-AD00-E9B839E50807}"/>
  </w:font>
  <w:font w:name="Segoe UI">
    <w:panose1 w:val="020B0502040204020203"/>
    <w:charset w:val="00"/>
    <w:family w:val="swiss"/>
    <w:pitch w:val="variable"/>
    <w:sig w:usb0="E4002EFF" w:usb1="C000E47F" w:usb2="00000009" w:usb3="00000000" w:csb0="000001FF" w:csb1="00000000"/>
    <w:embedRegular r:id="rId9" w:fontKey="{40EC3329-A2AD-884C-98F9-BE1D0B6A53D6}"/>
  </w:font>
  <w:font w:name="Georgia">
    <w:panose1 w:val="02040502050405020303"/>
    <w:charset w:val="00"/>
    <w:family w:val="roman"/>
    <w:pitch w:val="variable"/>
    <w:sig w:usb0="00000287" w:usb1="00000000" w:usb2="00000000" w:usb3="00000000" w:csb0="0000009F" w:csb1="00000000"/>
    <w:embedItalic r:id="rId10" w:fontKey="{2EF4D9C6-F7C9-7646-93EE-CD001A3E129D}"/>
  </w:font>
  <w:font w:name="Arial">
    <w:panose1 w:val="020B0604020202020204"/>
    <w:charset w:val="00"/>
    <w:family w:val="swiss"/>
    <w:pitch w:val="variable"/>
    <w:sig w:usb0="E0002AFF" w:usb1="C0007843" w:usb2="00000009" w:usb3="00000000" w:csb0="000001FF" w:csb1="00000000"/>
    <w:embedRegular r:id="rId11" w:fontKey="{6178BEA8-519F-C541-9A14-2EF8D809AAFC}"/>
  </w:font>
  <w:font w:name="Calibri Light">
    <w:panose1 w:val="020F0302020204030204"/>
    <w:charset w:val="00"/>
    <w:family w:val="swiss"/>
    <w:pitch w:val="variable"/>
    <w:sig w:usb0="E0002AFF" w:usb1="C000247B" w:usb2="00000009" w:usb3="00000000" w:csb0="000001FF" w:csb1="00000000"/>
    <w:embedRegular r:id="rId12" w:fontKey="{D68DD4DD-3CAA-5B4F-A563-7194418C544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2418A"/>
    <w:multiLevelType w:val="multilevel"/>
    <w:tmpl w:val="027E0E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1EE3DCF"/>
    <w:multiLevelType w:val="multilevel"/>
    <w:tmpl w:val="EF10F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A24502"/>
    <w:multiLevelType w:val="multilevel"/>
    <w:tmpl w:val="1CA41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F7C7218"/>
    <w:multiLevelType w:val="multilevel"/>
    <w:tmpl w:val="BA341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3701681">
    <w:abstractNumId w:val="0"/>
  </w:num>
  <w:num w:numId="2" w16cid:durableId="1356426033">
    <w:abstractNumId w:val="1"/>
  </w:num>
  <w:num w:numId="3" w16cid:durableId="1442724487">
    <w:abstractNumId w:val="2"/>
  </w:num>
  <w:num w:numId="4" w16cid:durableId="1055543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45F"/>
    <w:rsid w:val="004A59E1"/>
    <w:rsid w:val="004C1BDB"/>
    <w:rsid w:val="00CD3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93712D"/>
  <w15:docId w15:val="{F4C8A6E4-E6A6-8842-A0A9-14A728CD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F47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7AD7"/>
    <w:pPr>
      <w:ind w:left="720"/>
      <w:contextualSpacing/>
    </w:pPr>
  </w:style>
  <w:style w:type="character" w:styleId="CommentReference">
    <w:name w:val="annotation reference"/>
    <w:basedOn w:val="DefaultParagraphFont"/>
    <w:uiPriority w:val="99"/>
    <w:semiHidden/>
    <w:unhideWhenUsed/>
    <w:rsid w:val="00FF5C02"/>
    <w:rPr>
      <w:sz w:val="16"/>
      <w:szCs w:val="16"/>
    </w:rPr>
  </w:style>
  <w:style w:type="paragraph" w:styleId="CommentText">
    <w:name w:val="annotation text"/>
    <w:basedOn w:val="Normal"/>
    <w:link w:val="CommentTextChar"/>
    <w:uiPriority w:val="99"/>
    <w:semiHidden/>
    <w:unhideWhenUsed/>
    <w:rsid w:val="00FF5C02"/>
    <w:pPr>
      <w:spacing w:line="240" w:lineRule="auto"/>
    </w:pPr>
    <w:rPr>
      <w:sz w:val="20"/>
      <w:szCs w:val="20"/>
    </w:rPr>
  </w:style>
  <w:style w:type="character" w:customStyle="1" w:styleId="CommentTextChar">
    <w:name w:val="Comment Text Char"/>
    <w:basedOn w:val="DefaultParagraphFont"/>
    <w:link w:val="CommentText"/>
    <w:uiPriority w:val="99"/>
    <w:semiHidden/>
    <w:rsid w:val="00FF5C02"/>
    <w:rPr>
      <w:sz w:val="20"/>
      <w:szCs w:val="20"/>
    </w:rPr>
  </w:style>
  <w:style w:type="paragraph" w:styleId="CommentSubject">
    <w:name w:val="annotation subject"/>
    <w:basedOn w:val="CommentText"/>
    <w:next w:val="CommentText"/>
    <w:link w:val="CommentSubjectChar"/>
    <w:uiPriority w:val="99"/>
    <w:semiHidden/>
    <w:unhideWhenUsed/>
    <w:rsid w:val="00FF5C02"/>
    <w:rPr>
      <w:b/>
      <w:bCs/>
    </w:rPr>
  </w:style>
  <w:style w:type="character" w:customStyle="1" w:styleId="CommentSubjectChar">
    <w:name w:val="Comment Subject Char"/>
    <w:basedOn w:val="CommentTextChar"/>
    <w:link w:val="CommentSubject"/>
    <w:uiPriority w:val="99"/>
    <w:semiHidden/>
    <w:rsid w:val="00FF5C02"/>
    <w:rPr>
      <w:b/>
      <w:bCs/>
      <w:sz w:val="20"/>
      <w:szCs w:val="20"/>
    </w:rPr>
  </w:style>
  <w:style w:type="paragraph" w:styleId="Revision">
    <w:name w:val="Revision"/>
    <w:hidden/>
    <w:uiPriority w:val="99"/>
    <w:semiHidden/>
    <w:rsid w:val="001B015B"/>
    <w:pPr>
      <w:spacing w:after="0" w:line="240" w:lineRule="auto"/>
    </w:pPr>
  </w:style>
  <w:style w:type="paragraph" w:styleId="BalloonText">
    <w:name w:val="Balloon Text"/>
    <w:basedOn w:val="Normal"/>
    <w:link w:val="BalloonTextChar"/>
    <w:uiPriority w:val="99"/>
    <w:semiHidden/>
    <w:unhideWhenUsed/>
    <w:rsid w:val="00274B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BAE"/>
    <w:rPr>
      <w:rFonts w:ascii="Segoe UI" w:hAnsi="Segoe UI" w:cs="Segoe UI"/>
      <w:sz w:val="18"/>
      <w:szCs w:val="1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youtu.be/NLbx_aUwWx0?si=jBwCs-x4LaFV3hkN" TargetMode="External"/><Relationship Id="rId3" Type="http://schemas.openxmlformats.org/officeDocument/2006/relationships/styles" Target="styles.xml"/><Relationship Id="rId7" Type="http://schemas.openxmlformats.org/officeDocument/2006/relationships/hyperlink" Target="https://youtu.be/NLbx_aUwWx0?si=jBwCs-x4LaFV3hk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outu.be/-OAQ6rAs9DA?si=DGlvpRXgNUnRrmN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google.com/document/d/18ff2ac6hR8CByZUwdcDmvR2sIwsuDvWcIEShmCN0uGI/edit?usp=shari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SbSDmuK/M7dP6cqh8JbTS4uyDA==">CgMxLjAyCGguZ2pkZ3hzOAByITFRS1lwNkFYaWhIREJfek1neF9DYlpxUE5WWFZhZjd0Ug==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1298</Words>
  <Characters>7404</Characters>
  <Application>Microsoft Office Word</Application>
  <DocSecurity>0</DocSecurity>
  <Lines>61</Lines>
  <Paragraphs>17</Paragraphs>
  <ScaleCrop>false</ScaleCrop>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Shaw (ashaw@niet.org)</dc:creator>
  <cp:lastModifiedBy>Cesky, Caroline</cp:lastModifiedBy>
  <cp:revision>2</cp:revision>
  <dcterms:created xsi:type="dcterms:W3CDTF">2021-01-01T17:30:00Z</dcterms:created>
  <dcterms:modified xsi:type="dcterms:W3CDTF">2026-03-10T17:41:00Z</dcterms:modified>
</cp:coreProperties>
</file>